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924" w:rsidRDefault="00153924" w:rsidP="00E92A18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Lis</w:t>
      </w:r>
      <w:r w:rsidR="00E027EA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t of confused </w:t>
      </w: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drug names</w:t>
      </w:r>
    </w:p>
    <w:p w:rsidR="001C3CBB" w:rsidRDefault="003323FF" w:rsidP="00E92A18">
      <w:pPr>
        <w:spacing w:line="276" w:lineRule="auto"/>
        <w:jc w:val="center"/>
        <w:rPr>
          <w:rStyle w:val="hps"/>
          <w:b/>
          <w:bCs/>
          <w:sz w:val="28"/>
          <w:szCs w:val="28"/>
          <w:rtl/>
        </w:rPr>
      </w:pPr>
      <w:r w:rsidRPr="003323FF">
        <w:rPr>
          <w:rFonts w:hint="cs"/>
          <w:b/>
          <w:bCs/>
          <w:sz w:val="28"/>
          <w:szCs w:val="28"/>
          <w:rtl/>
        </w:rPr>
        <w:t>"</w:t>
      </w:r>
      <w:r w:rsidRPr="003323FF">
        <w:rPr>
          <w:rStyle w:val="hps"/>
          <w:rFonts w:hint="cs"/>
          <w:b/>
          <w:bCs/>
          <w:sz w:val="28"/>
          <w:szCs w:val="28"/>
          <w:rtl/>
        </w:rPr>
        <w:t>قائمة</w:t>
      </w:r>
      <w:r w:rsidRPr="003323FF">
        <w:rPr>
          <w:rFonts w:hint="cs"/>
          <w:b/>
          <w:bCs/>
          <w:sz w:val="28"/>
          <w:szCs w:val="28"/>
          <w:rtl/>
        </w:rPr>
        <w:t xml:space="preserve"> </w:t>
      </w:r>
      <w:r w:rsidRPr="003323FF">
        <w:rPr>
          <w:rStyle w:val="hps"/>
          <w:rFonts w:hint="cs"/>
          <w:b/>
          <w:bCs/>
          <w:sz w:val="28"/>
          <w:szCs w:val="28"/>
          <w:rtl/>
        </w:rPr>
        <w:t>بأسماء</w:t>
      </w:r>
      <w:r w:rsidRPr="003323FF">
        <w:rPr>
          <w:rFonts w:hint="cs"/>
          <w:b/>
          <w:bCs/>
          <w:sz w:val="28"/>
          <w:szCs w:val="28"/>
          <w:rtl/>
        </w:rPr>
        <w:t xml:space="preserve"> </w:t>
      </w:r>
      <w:r w:rsidRPr="003323FF">
        <w:rPr>
          <w:rStyle w:val="hps"/>
          <w:rFonts w:hint="cs"/>
          <w:b/>
          <w:bCs/>
          <w:sz w:val="28"/>
          <w:szCs w:val="28"/>
          <w:rtl/>
        </w:rPr>
        <w:t>الأدوية المتشابهة"</w:t>
      </w:r>
    </w:p>
    <w:p w:rsidR="001C3CBB" w:rsidRDefault="003323FF" w:rsidP="00E92A18">
      <w:pPr>
        <w:spacing w:line="276" w:lineRule="auto"/>
        <w:jc w:val="center"/>
        <w:rPr>
          <w:rtl/>
        </w:rPr>
      </w:pPr>
      <w:r>
        <w:rPr>
          <w:rFonts w:hint="cs"/>
        </w:rPr>
        <w:t>(</w:t>
      </w:r>
      <w:r w:rsidR="001C3CBB">
        <w:rPr>
          <w:rFonts w:hint="cs"/>
          <w:rtl/>
          <w:lang w:bidi="ar-LB"/>
        </w:rPr>
        <w:t>أيار/</w:t>
      </w:r>
      <w:r>
        <w:rPr>
          <w:rFonts w:hint="cs"/>
          <w:rtl/>
        </w:rPr>
        <w:t>مايو 2015</w:t>
      </w:r>
      <w:r>
        <w:rPr>
          <w:rFonts w:hint="cs"/>
        </w:rPr>
        <w:t>)</w:t>
      </w:r>
      <w:r>
        <w:rPr>
          <w:rFonts w:hint="cs"/>
        </w:rPr>
        <w:br/>
      </w:r>
      <w:bookmarkStart w:id="0" w:name="_GoBack"/>
    </w:p>
    <w:bookmarkEnd w:id="0"/>
    <w:p w:rsidR="00153924" w:rsidRPr="00FB64CC" w:rsidRDefault="003323FF" w:rsidP="00FB64CC">
      <w:pPr>
        <w:bidi/>
        <w:spacing w:line="360" w:lineRule="auto"/>
        <w:jc w:val="both"/>
        <w:rPr>
          <w:rFonts w:asciiTheme="majorBidi" w:hAnsiTheme="majorBidi" w:cstheme="majorBidi"/>
        </w:rPr>
      </w:pPr>
      <w:r w:rsidRPr="00FB64CC">
        <w:rPr>
          <w:rFonts w:hint="cs"/>
          <w:rtl/>
        </w:rPr>
        <w:t xml:space="preserve">تظهر </w:t>
      </w:r>
      <w:r w:rsidR="00500C1E" w:rsidRPr="00FB64CC">
        <w:rPr>
          <w:rFonts w:hint="cs"/>
          <w:rtl/>
        </w:rPr>
        <w:t>"</w:t>
      </w:r>
      <w:r w:rsidRPr="00FB64CC">
        <w:rPr>
          <w:rFonts w:hint="cs"/>
          <w:rtl/>
        </w:rPr>
        <w:t>قائمة أسماء ا</w:t>
      </w:r>
      <w:r w:rsidR="001C3CBB" w:rsidRPr="00FB64CC">
        <w:rPr>
          <w:rFonts w:hint="cs"/>
          <w:rtl/>
        </w:rPr>
        <w:t>لأدوية</w:t>
      </w:r>
      <w:r w:rsidRPr="00FB64CC">
        <w:rPr>
          <w:rFonts w:hint="cs"/>
          <w:rtl/>
        </w:rPr>
        <w:t xml:space="preserve"> </w:t>
      </w:r>
      <w:r w:rsidR="00500C1E" w:rsidRPr="00FB64CC">
        <w:rPr>
          <w:rFonts w:hint="cs"/>
          <w:rtl/>
        </w:rPr>
        <w:t>المتشابهة" أسماء الأدوية المتشابهة لفظ</w:t>
      </w:r>
      <w:r w:rsidR="00FC311A" w:rsidRPr="00FB64CC">
        <w:rPr>
          <w:rFonts w:hint="cs"/>
          <w:rtl/>
        </w:rPr>
        <w:t>اً أو كتابةً</w:t>
      </w:r>
      <w:r w:rsidR="00500C1E" w:rsidRPr="00FB64CC">
        <w:rPr>
          <w:rFonts w:hint="cs"/>
          <w:rtl/>
        </w:rPr>
        <w:t xml:space="preserve"> </w:t>
      </w:r>
      <w:r w:rsidRPr="00FB64CC">
        <w:rPr>
          <w:rFonts w:hint="cs"/>
          <w:rtl/>
        </w:rPr>
        <w:t xml:space="preserve"> </w:t>
      </w:r>
      <w:r w:rsidR="00500C1E" w:rsidRPr="00FB64CC">
        <w:rPr>
          <w:rFonts w:hint="cs"/>
          <w:rtl/>
        </w:rPr>
        <w:t>ل</w:t>
      </w:r>
      <w:r w:rsidRPr="00FB64CC">
        <w:rPr>
          <w:rFonts w:hint="cs"/>
          <w:rtl/>
        </w:rPr>
        <w:t>عدم الخلط بين</w:t>
      </w:r>
      <w:r w:rsidR="00FC311A" w:rsidRPr="00FB64CC">
        <w:rPr>
          <w:rFonts w:hint="cs"/>
          <w:rtl/>
        </w:rPr>
        <w:t>ها.</w:t>
      </w:r>
      <w:r w:rsidRPr="00FB64CC">
        <w:rPr>
          <w:rFonts w:hint="cs"/>
          <w:rtl/>
        </w:rPr>
        <w:t xml:space="preserve"> تستند هذه القائمة على </w:t>
      </w:r>
      <w:r w:rsidR="00FC311A" w:rsidRPr="00FB64CC">
        <w:rPr>
          <w:rFonts w:hint="cs"/>
          <w:rtl/>
        </w:rPr>
        <w:t>قائمة معهد الممارسات الدوائية الآمن</w:t>
      </w:r>
      <w:r w:rsidR="00C854D3">
        <w:rPr>
          <w:rFonts w:hint="cs"/>
          <w:rtl/>
        </w:rPr>
        <w:t>ة</w:t>
      </w:r>
      <w:r w:rsidR="00FC311A" w:rsidRPr="00FB64CC">
        <w:rPr>
          <w:rFonts w:hint="cs"/>
        </w:rPr>
        <w:t xml:space="preserve">(ISMP) </w:t>
      </w:r>
      <w:r w:rsidRPr="00FB64CC">
        <w:rPr>
          <w:rFonts w:hint="cs"/>
        </w:rPr>
        <w:t xml:space="preserve"> </w:t>
      </w:r>
      <w:r w:rsidR="00FC311A" w:rsidRPr="00FB64CC">
        <w:rPr>
          <w:rFonts w:hint="cs"/>
          <w:rtl/>
        </w:rPr>
        <w:t xml:space="preserve"> وقائمة الأدوية </w:t>
      </w:r>
      <w:r w:rsidRPr="00FB64CC">
        <w:rPr>
          <w:rFonts w:hint="cs"/>
          <w:rtl/>
        </w:rPr>
        <w:t>المتوف</w:t>
      </w:r>
      <w:r w:rsidR="00FC311A" w:rsidRPr="00FB64CC">
        <w:rPr>
          <w:rFonts w:hint="cs"/>
          <w:rtl/>
        </w:rPr>
        <w:t>ّ</w:t>
      </w:r>
      <w:r w:rsidRPr="00FB64CC">
        <w:rPr>
          <w:rFonts w:hint="cs"/>
          <w:rtl/>
        </w:rPr>
        <w:t xml:space="preserve">رة في المستودع المركزي </w:t>
      </w:r>
      <w:r w:rsidR="00FC311A" w:rsidRPr="00FB64CC">
        <w:rPr>
          <w:rFonts w:hint="cs"/>
          <w:rtl/>
        </w:rPr>
        <w:t>في الكرنتينا.</w:t>
      </w:r>
      <w:r w:rsidRPr="00FB64CC">
        <w:rPr>
          <w:rFonts w:hint="cs"/>
        </w:rPr>
        <w:t xml:space="preserve"> </w:t>
      </w:r>
      <w:r w:rsidR="00FC311A" w:rsidRPr="00FB64CC">
        <w:rPr>
          <w:rFonts w:hint="cs"/>
          <w:rtl/>
        </w:rPr>
        <w:t>ينبغي على جميع مقدمي الخدمات الصحية العاملين في مراكز الرعاية الصحية الأولية الانتباه جيداً لهذه القائمة من الأدوية و</w:t>
      </w:r>
      <w:r w:rsidRPr="00FB64CC">
        <w:rPr>
          <w:rFonts w:hint="cs"/>
          <w:rtl/>
        </w:rPr>
        <w:t>ت</w:t>
      </w:r>
      <w:r w:rsidR="00FC311A" w:rsidRPr="00FB64CC">
        <w:rPr>
          <w:rFonts w:hint="cs"/>
          <w:rtl/>
        </w:rPr>
        <w:t xml:space="preserve">عديلها عند الضرورة </w:t>
      </w:r>
      <w:r w:rsidRPr="00FB64CC">
        <w:rPr>
          <w:rFonts w:hint="cs"/>
          <w:rtl/>
        </w:rPr>
        <w:t>للتعامل مع احتياجاتهم</w:t>
      </w:r>
      <w:r w:rsidR="00FC311A" w:rsidRPr="00FB64CC">
        <w:rPr>
          <w:rFonts w:hint="cs"/>
          <w:rtl/>
        </w:rPr>
        <w:t>. يجب وضع خطة عمل لتجنّب حدوث أخطاء نتيجة تشابه الأسماء، و</w:t>
      </w:r>
      <w:r w:rsidRPr="00FB64CC">
        <w:rPr>
          <w:rFonts w:hint="cs"/>
          <w:rtl/>
        </w:rPr>
        <w:t xml:space="preserve">يمكن </w:t>
      </w:r>
      <w:r w:rsidR="00FC311A" w:rsidRPr="00FB64CC">
        <w:rPr>
          <w:rFonts w:hint="cs"/>
          <w:rtl/>
        </w:rPr>
        <w:t xml:space="preserve">لهذه الخطة </w:t>
      </w:r>
      <w:r w:rsidRPr="00FB64CC">
        <w:rPr>
          <w:rFonts w:hint="cs"/>
          <w:rtl/>
        </w:rPr>
        <w:t xml:space="preserve">أن تشمل الاستراتيجيات </w:t>
      </w:r>
      <w:r w:rsidR="00FC311A" w:rsidRPr="00FB64CC">
        <w:rPr>
          <w:rFonts w:hint="cs"/>
          <w:rtl/>
        </w:rPr>
        <w:t>التالية على سبيل المثال</w:t>
      </w:r>
      <w:r w:rsidR="00E92A18" w:rsidRPr="00FB64CC">
        <w:rPr>
          <w:rFonts w:hint="cs"/>
          <w:rtl/>
        </w:rPr>
        <w:t xml:space="preserve"> لا الحصر</w:t>
      </w:r>
      <w:r w:rsidRPr="00FB64CC">
        <w:rPr>
          <w:rFonts w:hint="cs"/>
          <w:rtl/>
        </w:rPr>
        <w:t xml:space="preserve">: </w:t>
      </w:r>
      <w:r w:rsidR="00F64AF4" w:rsidRPr="00FB64CC">
        <w:rPr>
          <w:rFonts w:hint="cs"/>
          <w:rtl/>
        </w:rPr>
        <w:t xml:space="preserve">1) </w:t>
      </w:r>
      <w:r w:rsidRPr="00FB64CC">
        <w:rPr>
          <w:rFonts w:hint="cs"/>
          <w:rtl/>
        </w:rPr>
        <w:t xml:space="preserve">استخدام </w:t>
      </w:r>
      <w:r w:rsidR="00FC311A" w:rsidRPr="00FB64CC">
        <w:rPr>
          <w:rFonts w:hint="cs"/>
          <w:rtl/>
        </w:rPr>
        <w:t xml:space="preserve">الإسم التجاري والإسم العام/العلمي لأي من هذه الأدوية </w:t>
      </w:r>
      <w:r w:rsidRPr="00FB64CC">
        <w:rPr>
          <w:rFonts w:hint="cs"/>
          <w:rtl/>
        </w:rPr>
        <w:t xml:space="preserve">على </w:t>
      </w:r>
      <w:r w:rsidR="00FC311A" w:rsidRPr="00FB64CC">
        <w:rPr>
          <w:rFonts w:hint="cs"/>
          <w:rtl/>
        </w:rPr>
        <w:t>الو</w:t>
      </w:r>
      <w:r w:rsidRPr="00FB64CC">
        <w:rPr>
          <w:rFonts w:hint="cs"/>
          <w:rtl/>
        </w:rPr>
        <w:t xml:space="preserve">صفات </w:t>
      </w:r>
      <w:r w:rsidR="00FC311A" w:rsidRPr="00FB64CC">
        <w:rPr>
          <w:rFonts w:hint="cs"/>
          <w:rtl/>
        </w:rPr>
        <w:t>الطبية وعلى الملصقات</w:t>
      </w:r>
      <w:r w:rsidR="00F64AF4" w:rsidRPr="00FB64CC">
        <w:rPr>
          <w:rFonts w:hint="cs"/>
          <w:rtl/>
        </w:rPr>
        <w:t>،</w:t>
      </w:r>
      <w:r w:rsidR="00E92A18" w:rsidRPr="00FB64CC">
        <w:rPr>
          <w:rFonts w:hint="cs"/>
          <w:rtl/>
        </w:rPr>
        <w:t xml:space="preserve"> </w:t>
      </w:r>
      <w:r w:rsidR="00F64AF4" w:rsidRPr="00FB64CC">
        <w:rPr>
          <w:rFonts w:hint="cs"/>
          <w:rtl/>
        </w:rPr>
        <w:t xml:space="preserve">2) </w:t>
      </w:r>
      <w:r w:rsidRPr="00FB64CC">
        <w:rPr>
          <w:rFonts w:hint="cs"/>
          <w:rtl/>
        </w:rPr>
        <w:t>تحديد الغرض</w:t>
      </w:r>
      <w:r w:rsidR="00E92A18" w:rsidRPr="00FB64CC">
        <w:rPr>
          <w:rFonts w:hint="cs"/>
          <w:rtl/>
        </w:rPr>
        <w:t xml:space="preserve">/الهدف لأي من هذه الأدوية، </w:t>
      </w:r>
      <w:r w:rsidR="00F64AF4" w:rsidRPr="00FB64CC">
        <w:rPr>
          <w:rFonts w:hint="cs"/>
          <w:rtl/>
        </w:rPr>
        <w:t xml:space="preserve">3) </w:t>
      </w:r>
      <w:r w:rsidR="00E92A18" w:rsidRPr="00FB64CC">
        <w:rPr>
          <w:rFonts w:hint="cs"/>
          <w:rtl/>
        </w:rPr>
        <w:t>إجراء التعديلات اللازمة لمنع ظهور الأدوية المتشابهة الأسماء بشكل متتالٍ على</w:t>
      </w:r>
      <w:r w:rsidRPr="00FB64CC">
        <w:rPr>
          <w:rFonts w:hint="cs"/>
          <w:rtl/>
        </w:rPr>
        <w:t xml:space="preserve"> شاشات </w:t>
      </w:r>
      <w:r w:rsidR="00E92A18" w:rsidRPr="00FB64CC">
        <w:rPr>
          <w:rFonts w:hint="cs"/>
          <w:rtl/>
        </w:rPr>
        <w:t xml:space="preserve">الكمبيوتر، </w:t>
      </w:r>
      <w:r w:rsidR="00F64AF4" w:rsidRPr="00FB64CC">
        <w:rPr>
          <w:rFonts w:hint="cs"/>
          <w:rtl/>
        </w:rPr>
        <w:t xml:space="preserve">4) </w:t>
      </w:r>
      <w:r w:rsidRPr="00FB64CC">
        <w:rPr>
          <w:rFonts w:hint="cs"/>
          <w:rtl/>
        </w:rPr>
        <w:t xml:space="preserve">تخزين </w:t>
      </w:r>
      <w:r w:rsidR="00E92A18" w:rsidRPr="00FB64CC">
        <w:rPr>
          <w:rFonts w:hint="cs"/>
          <w:rtl/>
        </w:rPr>
        <w:t>كل دوائين متشابهي الإسم</w:t>
      </w:r>
      <w:r w:rsidRPr="00FB64CC">
        <w:rPr>
          <w:rFonts w:hint="cs"/>
          <w:rtl/>
        </w:rPr>
        <w:t xml:space="preserve"> في مك</w:t>
      </w:r>
      <w:r w:rsidR="00E92A18" w:rsidRPr="00FB64CC">
        <w:rPr>
          <w:rFonts w:hint="cs"/>
          <w:rtl/>
        </w:rPr>
        <w:t>انين</w:t>
      </w:r>
      <w:r w:rsidRPr="00FB64CC">
        <w:rPr>
          <w:rFonts w:hint="cs"/>
          <w:rtl/>
        </w:rPr>
        <w:t xml:space="preserve"> منفصل</w:t>
      </w:r>
      <w:r w:rsidR="00E92A18" w:rsidRPr="00FB64CC">
        <w:rPr>
          <w:rFonts w:hint="cs"/>
          <w:rtl/>
        </w:rPr>
        <w:t>ين</w:t>
      </w:r>
      <w:r w:rsidRPr="00FB64CC">
        <w:rPr>
          <w:rFonts w:hint="cs"/>
          <w:rtl/>
        </w:rPr>
        <w:t xml:space="preserve"> أو في ترتيب غير أبجدي</w:t>
      </w:r>
      <w:r w:rsidR="00E92A18" w:rsidRPr="00FB64CC">
        <w:rPr>
          <w:rFonts w:hint="cs"/>
          <w:rtl/>
        </w:rPr>
        <w:t xml:space="preserve"> (</w:t>
      </w:r>
      <w:r w:rsidRPr="00FB64CC">
        <w:rPr>
          <w:rFonts w:hint="cs"/>
          <w:rtl/>
        </w:rPr>
        <w:t>مثل</w:t>
      </w:r>
      <w:r w:rsidR="00E92A18" w:rsidRPr="00FB64CC">
        <w:rPr>
          <w:rFonts w:hint="cs"/>
          <w:rtl/>
        </w:rPr>
        <w:t>اً</w:t>
      </w:r>
      <w:r w:rsidR="00FB64CC">
        <w:rPr>
          <w:rFonts w:hint="cs"/>
          <w:rtl/>
        </w:rPr>
        <w:t xml:space="preserve"> </w:t>
      </w:r>
      <w:r w:rsidR="00FB64CC" w:rsidRPr="00FB64CC">
        <w:rPr>
          <w:rFonts w:hint="cs"/>
          <w:color w:val="FF0000"/>
          <w:rtl/>
        </w:rPr>
        <w:t>وفقاً لرقم الصندوق</w:t>
      </w:r>
      <w:r w:rsidR="00E92A18" w:rsidRPr="00FB64CC">
        <w:rPr>
          <w:rFonts w:asciiTheme="majorBidi" w:hAnsiTheme="majorBidi" w:cstheme="majorBidi" w:hint="cs"/>
          <w:sz w:val="22"/>
          <w:szCs w:val="22"/>
          <w:rtl/>
        </w:rPr>
        <w:t>،</w:t>
      </w:r>
      <w:r w:rsidRPr="00FB64CC">
        <w:rPr>
          <w:rFonts w:hint="cs"/>
          <w:rtl/>
        </w:rPr>
        <w:t xml:space="preserve"> على الرفوف، أو في أجهزة </w:t>
      </w:r>
      <w:r w:rsidR="00E92A18" w:rsidRPr="00FB64CC">
        <w:rPr>
          <w:rFonts w:hint="cs"/>
          <w:rtl/>
        </w:rPr>
        <w:t>ال</w:t>
      </w:r>
      <w:r w:rsidRPr="00FB64CC">
        <w:rPr>
          <w:rFonts w:hint="cs"/>
          <w:rtl/>
        </w:rPr>
        <w:t>صرف الآلي</w:t>
      </w:r>
      <w:r w:rsidR="00E92A18" w:rsidRPr="00FB64CC">
        <w:rPr>
          <w:rFonts w:hint="cs"/>
          <w:rtl/>
        </w:rPr>
        <w:t>)</w:t>
      </w:r>
      <w:r w:rsidR="007E3D9C" w:rsidRPr="00FB64CC">
        <w:rPr>
          <w:rFonts w:hint="cs"/>
          <w:rtl/>
        </w:rPr>
        <w:t xml:space="preserve">، </w:t>
      </w:r>
      <w:r w:rsidR="00F64AF4" w:rsidRPr="00FB64CC">
        <w:rPr>
          <w:rFonts w:hint="cs"/>
          <w:rtl/>
        </w:rPr>
        <w:t xml:space="preserve">5) </w:t>
      </w:r>
      <w:r w:rsidR="007E3D9C" w:rsidRPr="00FB64CC">
        <w:rPr>
          <w:rFonts w:hint="cs"/>
          <w:rtl/>
        </w:rPr>
        <w:t xml:space="preserve">مع التأكيد على </w:t>
      </w:r>
      <w:r w:rsidRPr="00FB64CC">
        <w:rPr>
          <w:rFonts w:hint="cs"/>
          <w:rtl/>
        </w:rPr>
        <w:t xml:space="preserve">ضرورة </w:t>
      </w:r>
      <w:r w:rsidR="007E3D9C" w:rsidRPr="00FB64CC">
        <w:rPr>
          <w:rFonts w:hint="cs"/>
          <w:rtl/>
        </w:rPr>
        <w:t>ال</w:t>
      </w:r>
      <w:r w:rsidRPr="00FB64CC">
        <w:rPr>
          <w:rFonts w:hint="cs"/>
          <w:rtl/>
        </w:rPr>
        <w:t>تحق</w:t>
      </w:r>
      <w:r w:rsidR="007E3D9C" w:rsidRPr="00FB64CC">
        <w:rPr>
          <w:rFonts w:hint="cs"/>
          <w:rtl/>
        </w:rPr>
        <w:t>ّ</w:t>
      </w:r>
      <w:r w:rsidRPr="00FB64CC">
        <w:rPr>
          <w:rFonts w:hint="cs"/>
          <w:rtl/>
        </w:rPr>
        <w:t xml:space="preserve">ق </w:t>
      </w:r>
      <w:r w:rsidR="007E3D9C" w:rsidRPr="00FB64CC">
        <w:rPr>
          <w:rFonts w:hint="cs"/>
          <w:rtl/>
        </w:rPr>
        <w:t xml:space="preserve">من </w:t>
      </w:r>
      <w:r w:rsidRPr="00FB64CC">
        <w:rPr>
          <w:rFonts w:hint="cs"/>
          <w:rtl/>
        </w:rPr>
        <w:t>الغرض</w:t>
      </w:r>
      <w:r w:rsidR="007E3D9C" w:rsidRPr="00FB64CC">
        <w:rPr>
          <w:rFonts w:hint="cs"/>
          <w:rtl/>
        </w:rPr>
        <w:t>/الهدف</w:t>
      </w:r>
      <w:r w:rsidRPr="00FB64CC">
        <w:rPr>
          <w:rFonts w:hint="cs"/>
          <w:rtl/>
        </w:rPr>
        <w:t xml:space="preserve"> من </w:t>
      </w:r>
      <w:r w:rsidR="007E3D9C" w:rsidRPr="00FB64CC">
        <w:rPr>
          <w:rFonts w:hint="cs"/>
          <w:rtl/>
        </w:rPr>
        <w:t>وصف ال</w:t>
      </w:r>
      <w:r w:rsidRPr="00FB64CC">
        <w:rPr>
          <w:rFonts w:hint="cs"/>
          <w:rtl/>
        </w:rPr>
        <w:t xml:space="preserve">دواء </w:t>
      </w:r>
      <w:r w:rsidR="007E3D9C" w:rsidRPr="00FB64CC">
        <w:rPr>
          <w:rFonts w:hint="cs"/>
          <w:rtl/>
        </w:rPr>
        <w:t xml:space="preserve">(المفترض أنّه موجود </w:t>
      </w:r>
      <w:r w:rsidRPr="00FB64CC">
        <w:rPr>
          <w:rFonts w:hint="cs"/>
          <w:rtl/>
        </w:rPr>
        <w:t xml:space="preserve">على </w:t>
      </w:r>
      <w:r w:rsidR="007E3D9C" w:rsidRPr="00FB64CC">
        <w:rPr>
          <w:rFonts w:hint="cs"/>
          <w:rtl/>
        </w:rPr>
        <w:t>ال</w:t>
      </w:r>
      <w:r w:rsidRPr="00FB64CC">
        <w:rPr>
          <w:rFonts w:hint="cs"/>
          <w:rtl/>
        </w:rPr>
        <w:t xml:space="preserve">وصفة </w:t>
      </w:r>
      <w:r w:rsidR="007E3D9C" w:rsidRPr="00FB64CC">
        <w:rPr>
          <w:rFonts w:hint="cs"/>
          <w:rtl/>
        </w:rPr>
        <w:t>ال</w:t>
      </w:r>
      <w:r w:rsidRPr="00FB64CC">
        <w:rPr>
          <w:rFonts w:hint="cs"/>
          <w:rtl/>
        </w:rPr>
        <w:t>طبية</w:t>
      </w:r>
      <w:r w:rsidR="007E3D9C" w:rsidRPr="00FB64CC">
        <w:rPr>
          <w:rFonts w:hint="cs"/>
          <w:rtl/>
        </w:rPr>
        <w:t>/</w:t>
      </w:r>
      <w:r w:rsidR="00F64AF4" w:rsidRPr="00FB64CC">
        <w:rPr>
          <w:rFonts w:hint="cs"/>
          <w:rtl/>
        </w:rPr>
        <w:t>أمر</w:t>
      </w:r>
      <w:r w:rsidR="007E3D9C" w:rsidRPr="00FB64CC">
        <w:rPr>
          <w:rFonts w:hint="cs"/>
          <w:rtl/>
        </w:rPr>
        <w:t xml:space="preserve"> الطبيب) </w:t>
      </w:r>
      <w:r w:rsidRPr="00FB64CC">
        <w:rPr>
          <w:rFonts w:hint="cs"/>
          <w:rtl/>
        </w:rPr>
        <w:t xml:space="preserve">قبل </w:t>
      </w:r>
      <w:r w:rsidR="007E3D9C" w:rsidRPr="00FB64CC">
        <w:rPr>
          <w:rFonts w:hint="cs"/>
          <w:rtl/>
        </w:rPr>
        <w:t>صرف/</w:t>
      </w:r>
      <w:r w:rsidRPr="00FB64CC">
        <w:rPr>
          <w:rFonts w:hint="cs"/>
          <w:rtl/>
        </w:rPr>
        <w:t>إعطاء الدواء، والتحق</w:t>
      </w:r>
      <w:r w:rsidR="007E3D9C" w:rsidRPr="00FB64CC">
        <w:rPr>
          <w:rFonts w:hint="cs"/>
          <w:rtl/>
        </w:rPr>
        <w:t>ّ</w:t>
      </w:r>
      <w:r w:rsidRPr="00FB64CC">
        <w:rPr>
          <w:rFonts w:hint="cs"/>
          <w:rtl/>
        </w:rPr>
        <w:t xml:space="preserve">ق من التشخيص </w:t>
      </w:r>
      <w:r w:rsidR="007E3D9C" w:rsidRPr="00FB64CC">
        <w:rPr>
          <w:rFonts w:hint="cs"/>
          <w:rtl/>
        </w:rPr>
        <w:t>المدوّن حديثاً</w:t>
      </w:r>
      <w:r w:rsidRPr="00FB64CC">
        <w:rPr>
          <w:rFonts w:hint="cs"/>
          <w:rtl/>
        </w:rPr>
        <w:t xml:space="preserve"> </w:t>
      </w:r>
      <w:r w:rsidR="007E3D9C" w:rsidRPr="00FB64CC">
        <w:rPr>
          <w:rFonts w:hint="cs"/>
          <w:rtl/>
        </w:rPr>
        <w:t>و</w:t>
      </w:r>
      <w:r w:rsidRPr="00FB64CC">
        <w:rPr>
          <w:rFonts w:hint="cs"/>
          <w:rtl/>
        </w:rPr>
        <w:t>الذي يطابق الغرض</w:t>
      </w:r>
      <w:r w:rsidR="007E3D9C" w:rsidRPr="00FB64CC">
        <w:rPr>
          <w:rFonts w:hint="cs"/>
          <w:rtl/>
        </w:rPr>
        <w:t>/الهدف</w:t>
      </w:r>
      <w:r w:rsidR="00F64AF4" w:rsidRPr="00FB64CC">
        <w:rPr>
          <w:rFonts w:hint="cs"/>
          <w:rtl/>
        </w:rPr>
        <w:t>، 6) و</w:t>
      </w:r>
      <w:r w:rsidRPr="00FB64CC">
        <w:rPr>
          <w:rFonts w:hint="cs"/>
          <w:rtl/>
        </w:rPr>
        <w:t xml:space="preserve">التقليل من استخدام </w:t>
      </w:r>
      <w:r w:rsidR="00F64AF4" w:rsidRPr="00FB64CC">
        <w:rPr>
          <w:rFonts w:hint="cs"/>
          <w:rtl/>
        </w:rPr>
        <w:t>ال</w:t>
      </w:r>
      <w:r w:rsidRPr="00FB64CC">
        <w:rPr>
          <w:rFonts w:hint="cs"/>
          <w:rtl/>
        </w:rPr>
        <w:t xml:space="preserve">أوامر </w:t>
      </w:r>
      <w:r w:rsidR="00F64AF4" w:rsidRPr="00FB64CC">
        <w:rPr>
          <w:rFonts w:hint="cs"/>
          <w:rtl/>
        </w:rPr>
        <w:t>ال</w:t>
      </w:r>
      <w:r w:rsidRPr="00FB64CC">
        <w:rPr>
          <w:rFonts w:hint="cs"/>
          <w:rtl/>
        </w:rPr>
        <w:t xml:space="preserve">شفهية </w:t>
      </w:r>
      <w:r w:rsidR="00F64AF4" w:rsidRPr="00FB64CC">
        <w:rPr>
          <w:rFonts w:hint="cs"/>
          <w:rtl/>
        </w:rPr>
        <w:t>المباشرة أ</w:t>
      </w:r>
      <w:r w:rsidRPr="00FB64CC">
        <w:rPr>
          <w:rFonts w:hint="cs"/>
          <w:rtl/>
        </w:rPr>
        <w:t>و</w:t>
      </w:r>
      <w:r w:rsidR="00F64AF4" w:rsidRPr="00FB64CC">
        <w:rPr>
          <w:rFonts w:hint="cs"/>
          <w:rtl/>
        </w:rPr>
        <w:t xml:space="preserve">عبر </w:t>
      </w:r>
      <w:r w:rsidRPr="00FB64CC">
        <w:rPr>
          <w:rFonts w:hint="cs"/>
          <w:rtl/>
        </w:rPr>
        <w:t>الهاتف</w:t>
      </w:r>
      <w:r w:rsidR="00F64AF4" w:rsidRPr="00FB64CC">
        <w:rPr>
          <w:rFonts w:hint="cs"/>
          <w:rtl/>
        </w:rPr>
        <w:t>.</w:t>
      </w:r>
    </w:p>
    <w:p w:rsidR="00153924" w:rsidRPr="00FB64CC" w:rsidRDefault="00153924" w:rsidP="008719D8">
      <w:pPr>
        <w:bidi/>
        <w:rPr>
          <w:rFonts w:asciiTheme="majorBidi" w:hAnsiTheme="majorBidi" w:cstheme="majorBidi"/>
          <w:rtl/>
          <w:lang w:bidi="ar-LB"/>
        </w:rPr>
      </w:pPr>
      <w:r w:rsidRPr="00FB64CC">
        <w:rPr>
          <w:rFonts w:asciiTheme="majorBidi" w:hAnsiTheme="majorBidi" w:cstheme="majorBidi" w:hint="cs"/>
          <w:rtl/>
          <w:lang w:bidi="ar-LB"/>
        </w:rPr>
        <w:t xml:space="preserve">الرجاء الإنتباه : هنالك </w:t>
      </w:r>
      <w:r w:rsidR="00F64AF4" w:rsidRPr="00FB64CC">
        <w:rPr>
          <w:rFonts w:asciiTheme="majorBidi" w:hAnsiTheme="majorBidi" w:cstheme="majorBidi" w:hint="cs"/>
          <w:rtl/>
          <w:lang w:bidi="ar-LB"/>
        </w:rPr>
        <w:t>أ</w:t>
      </w:r>
      <w:r w:rsidRPr="00FB64CC">
        <w:rPr>
          <w:rFonts w:asciiTheme="majorBidi" w:hAnsiTheme="majorBidi" w:cstheme="majorBidi" w:hint="cs"/>
          <w:rtl/>
          <w:lang w:bidi="ar-LB"/>
        </w:rPr>
        <w:t xml:space="preserve">سماء </w:t>
      </w:r>
      <w:r w:rsidR="00F64AF4" w:rsidRPr="00FB64CC">
        <w:rPr>
          <w:rFonts w:asciiTheme="majorBidi" w:hAnsiTheme="majorBidi" w:cstheme="majorBidi" w:hint="cs"/>
          <w:rtl/>
          <w:lang w:bidi="ar-LB"/>
        </w:rPr>
        <w:t>أ</w:t>
      </w:r>
      <w:r w:rsidRPr="00FB64CC">
        <w:rPr>
          <w:rFonts w:asciiTheme="majorBidi" w:hAnsiTheme="majorBidi" w:cstheme="majorBidi" w:hint="cs"/>
          <w:rtl/>
          <w:lang w:bidi="ar-LB"/>
        </w:rPr>
        <w:t>دوية متشابهة في اللفظ و</w:t>
      </w:r>
      <w:r w:rsidR="00F64AF4" w:rsidRPr="00FB64CC">
        <w:rPr>
          <w:rFonts w:asciiTheme="majorBidi" w:hAnsiTheme="majorBidi" w:cstheme="majorBidi" w:hint="cs"/>
          <w:rtl/>
          <w:lang w:bidi="ar-LB"/>
        </w:rPr>
        <w:t>/أو</w:t>
      </w:r>
      <w:r w:rsidRPr="00FB64CC">
        <w:rPr>
          <w:rFonts w:asciiTheme="majorBidi" w:hAnsiTheme="majorBidi" w:cstheme="majorBidi" w:hint="cs"/>
          <w:rtl/>
          <w:lang w:bidi="ar-LB"/>
        </w:rPr>
        <w:t xml:space="preserve"> الكتاب</w:t>
      </w:r>
      <w:r w:rsidR="00F64AF4" w:rsidRPr="00FB64CC">
        <w:rPr>
          <w:rFonts w:asciiTheme="majorBidi" w:hAnsiTheme="majorBidi" w:cstheme="majorBidi" w:hint="cs"/>
          <w:rtl/>
          <w:lang w:bidi="ar-LB"/>
        </w:rPr>
        <w:t>ة</w:t>
      </w:r>
      <w:r w:rsidR="00F11C52">
        <w:rPr>
          <w:rFonts w:asciiTheme="majorBidi" w:hAnsiTheme="majorBidi" w:cstheme="majorBidi" w:hint="cs"/>
          <w:rtl/>
          <w:lang w:bidi="ar-LB"/>
        </w:rPr>
        <w:t xml:space="preserve"> (مثلاً</w:t>
      </w:r>
      <w:r w:rsidR="00F11C52" w:rsidRPr="00875458">
        <w:rPr>
          <w:color w:val="FF0000"/>
          <w:lang w:bidi="ar-JO"/>
        </w:rPr>
        <w:t xml:space="preserve"> Lasix</w:t>
      </w:r>
      <w:r w:rsidR="00875458">
        <w:rPr>
          <w:color w:val="FF0000"/>
          <w:lang w:bidi="ar-JO"/>
        </w:rPr>
        <w:t xml:space="preserve"> </w:t>
      </w:r>
      <w:r w:rsidR="00F11C52" w:rsidRPr="00875458">
        <w:rPr>
          <w:rFonts w:hint="cs"/>
          <w:color w:val="FF0000"/>
          <w:rtl/>
          <w:lang w:bidi="ar-JO"/>
        </w:rPr>
        <w:t xml:space="preserve"> و</w:t>
      </w:r>
      <w:proofErr w:type="spellStart"/>
      <w:r w:rsidR="00F11C52" w:rsidRPr="00875458">
        <w:rPr>
          <w:color w:val="FF0000"/>
          <w:lang w:bidi="ar-JO"/>
        </w:rPr>
        <w:t>Losec</w:t>
      </w:r>
      <w:proofErr w:type="spellEnd"/>
      <w:r w:rsidR="00F11C52" w:rsidRPr="00875458">
        <w:rPr>
          <w:color w:val="FF0000"/>
          <w:lang w:bidi="ar-JO"/>
        </w:rPr>
        <w:t xml:space="preserve"> </w:t>
      </w:r>
      <w:r w:rsidR="00F11C52" w:rsidRPr="00875458">
        <w:rPr>
          <w:color w:val="FF0000"/>
          <w:rtl/>
          <w:lang w:bidi="ar-JO"/>
        </w:rPr>
        <w:t>،</w:t>
      </w:r>
      <w:r w:rsidR="00F11C52" w:rsidRPr="00875458">
        <w:rPr>
          <w:rFonts w:hint="cs"/>
          <w:color w:val="FF0000"/>
          <w:rtl/>
          <w:lang w:bidi="ar-JO"/>
        </w:rPr>
        <w:t xml:space="preserve"> </w:t>
      </w:r>
      <w:proofErr w:type="spellStart"/>
      <w:r w:rsidR="00F11C52" w:rsidRPr="00875458">
        <w:rPr>
          <w:color w:val="FF0000"/>
          <w:lang w:bidi="ar-JO"/>
        </w:rPr>
        <w:t>Lamictal</w:t>
      </w:r>
      <w:proofErr w:type="spellEnd"/>
      <w:r w:rsidR="00F11C52" w:rsidRPr="00875458">
        <w:rPr>
          <w:rFonts w:hint="cs"/>
          <w:color w:val="FF0000"/>
          <w:rtl/>
          <w:lang w:bidi="ar-JO"/>
        </w:rPr>
        <w:t xml:space="preserve"> و</w:t>
      </w:r>
      <w:r w:rsidR="00F11C52" w:rsidRPr="00875458">
        <w:rPr>
          <w:color w:val="FF0000"/>
        </w:rPr>
        <w:t>Lamisil</w:t>
      </w:r>
      <w:r w:rsidR="00F11C52" w:rsidRPr="00875458">
        <w:rPr>
          <w:rFonts w:hint="cs"/>
          <w:color w:val="FF0000"/>
          <w:rtl/>
          <w:lang w:bidi="ar-JO"/>
        </w:rPr>
        <w:t>،</w:t>
      </w:r>
      <w:r w:rsidR="00F11C52" w:rsidRPr="00875458">
        <w:rPr>
          <w:color w:val="FF0000"/>
        </w:rPr>
        <w:t xml:space="preserve"> Zyprexa</w:t>
      </w:r>
      <w:r w:rsidR="00F11C52" w:rsidRPr="00875458">
        <w:rPr>
          <w:rFonts w:hint="cs"/>
          <w:color w:val="FF0000"/>
          <w:rtl/>
        </w:rPr>
        <w:t xml:space="preserve"> و</w:t>
      </w:r>
      <w:r w:rsidR="00F11C52" w:rsidRPr="00875458">
        <w:rPr>
          <w:color w:val="FF0000"/>
        </w:rPr>
        <w:t>Zyrtec</w:t>
      </w:r>
      <w:r w:rsidR="00F11C52" w:rsidRPr="00875458">
        <w:rPr>
          <w:rFonts w:hint="cs"/>
          <w:color w:val="FF0000"/>
          <w:rtl/>
        </w:rPr>
        <w:t xml:space="preserve"> و </w:t>
      </w:r>
      <w:r w:rsidR="00F11C52" w:rsidRPr="00875458">
        <w:rPr>
          <w:color w:val="FF0000"/>
        </w:rPr>
        <w:t>Zantac</w:t>
      </w:r>
      <w:r w:rsidR="00A30159" w:rsidRPr="00875458">
        <w:rPr>
          <w:rFonts w:hint="cs"/>
          <w:color w:val="FF0000"/>
          <w:rtl/>
        </w:rPr>
        <w:t>،</w:t>
      </w:r>
      <w:r w:rsidR="00F64AF4" w:rsidRPr="00875458">
        <w:rPr>
          <w:rFonts w:asciiTheme="majorBidi" w:hAnsiTheme="majorBidi" w:cstheme="majorBidi" w:hint="cs"/>
          <w:color w:val="FF0000"/>
          <w:rtl/>
          <w:lang w:bidi="ar-LB"/>
        </w:rPr>
        <w:t xml:space="preserve"> </w:t>
      </w:r>
      <w:proofErr w:type="spellStart"/>
      <w:r w:rsidR="008719D8" w:rsidRPr="00875458">
        <w:rPr>
          <w:color w:val="FF0000"/>
          <w:lang w:bidi="ar-LB"/>
        </w:rPr>
        <w:t>Sintrom</w:t>
      </w:r>
      <w:proofErr w:type="spellEnd"/>
      <w:r w:rsidR="008719D8" w:rsidRPr="00875458">
        <w:rPr>
          <w:rFonts w:hint="cs"/>
          <w:color w:val="FF0000"/>
          <w:rtl/>
          <w:lang w:bidi="ar-LB"/>
        </w:rPr>
        <w:t xml:space="preserve"> و </w:t>
      </w:r>
      <w:r w:rsidR="008719D8" w:rsidRPr="00875458">
        <w:rPr>
          <w:color w:val="FF0000"/>
          <w:lang w:bidi="ar-LB"/>
        </w:rPr>
        <w:t>Centrum</w:t>
      </w:r>
      <w:r w:rsidR="008719D8">
        <w:rPr>
          <w:rFonts w:hint="cs"/>
          <w:color w:val="000000"/>
          <w:rtl/>
          <w:lang w:bidi="ar-LB"/>
        </w:rPr>
        <w:t>،</w:t>
      </w:r>
      <w:r w:rsidR="008719D8" w:rsidRPr="00FB64CC">
        <w:rPr>
          <w:rFonts w:asciiTheme="majorBidi" w:hAnsiTheme="majorBidi" w:cstheme="majorBidi" w:hint="cs"/>
          <w:rtl/>
          <w:lang w:bidi="ar-LB"/>
        </w:rPr>
        <w:t xml:space="preserve"> </w:t>
      </w:r>
      <w:r w:rsidR="00F64AF4" w:rsidRPr="00FB64CC">
        <w:rPr>
          <w:rFonts w:asciiTheme="majorBidi" w:hAnsiTheme="majorBidi" w:cstheme="majorBidi" w:hint="cs"/>
          <w:rtl/>
          <w:lang w:bidi="ar-LB"/>
        </w:rPr>
        <w:t>لذا</w:t>
      </w:r>
      <w:r w:rsidRPr="00FB64CC">
        <w:rPr>
          <w:rFonts w:asciiTheme="majorBidi" w:hAnsiTheme="majorBidi" w:cstheme="majorBidi" w:hint="cs"/>
          <w:rtl/>
          <w:lang w:bidi="ar-LB"/>
        </w:rPr>
        <w:t xml:space="preserve"> يجب التأكد </w:t>
      </w:r>
      <w:r w:rsidR="00F64AF4" w:rsidRPr="00FB64CC">
        <w:rPr>
          <w:rFonts w:asciiTheme="majorBidi" w:hAnsiTheme="majorBidi" w:cstheme="majorBidi" w:hint="cs"/>
          <w:rtl/>
          <w:lang w:bidi="ar-LB"/>
        </w:rPr>
        <w:t xml:space="preserve">جيداً </w:t>
      </w:r>
      <w:r w:rsidRPr="00FB64CC">
        <w:rPr>
          <w:rFonts w:asciiTheme="majorBidi" w:hAnsiTheme="majorBidi" w:cstheme="majorBidi" w:hint="cs"/>
          <w:rtl/>
          <w:lang w:bidi="ar-LB"/>
        </w:rPr>
        <w:t>من اسم الدواء قبل صرفه.</w:t>
      </w:r>
    </w:p>
    <w:p w:rsidR="00F64AF4" w:rsidRDefault="00F64AF4" w:rsidP="00E92A18">
      <w:pPr>
        <w:jc w:val="both"/>
        <w:rPr>
          <w:rFonts w:asciiTheme="majorBidi" w:hAnsiTheme="majorBidi" w:cstheme="majorBidi"/>
          <w:sz w:val="22"/>
          <w:szCs w:val="22"/>
          <w:rtl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9"/>
        <w:gridCol w:w="4437"/>
      </w:tblGrid>
      <w:tr w:rsidR="00F64AF4" w:rsidRPr="000B3901" w:rsidTr="00A706F1">
        <w:trPr>
          <w:trHeight w:val="278"/>
          <w:jc w:val="center"/>
        </w:trPr>
        <w:tc>
          <w:tcPr>
            <w:tcW w:w="4419" w:type="dxa"/>
            <w:vAlign w:val="bottom"/>
          </w:tcPr>
          <w:p w:rsidR="00F64AF4" w:rsidRPr="000B3901" w:rsidRDefault="00A706F1" w:rsidP="00F64AF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أ</w:t>
            </w:r>
            <w:r w:rsidR="00F64AF4" w:rsidRPr="000B3901">
              <w:rPr>
                <w:rFonts w:asciiTheme="majorBidi" w:hAnsiTheme="majorBidi" w:cstheme="majorBidi" w:hint="cs"/>
                <w:b/>
                <w:bCs/>
                <w:rtl/>
              </w:rPr>
              <w:t xml:space="preserve">دوية </w:t>
            </w:r>
            <w:r w:rsidR="00F64AF4" w:rsidRPr="000B3901">
              <w:rPr>
                <w:rFonts w:hint="cs"/>
                <w:b/>
                <w:bCs/>
                <w:rtl/>
              </w:rPr>
              <w:t>توجد عادة في مراكز الرعاية الصحية الأولية</w:t>
            </w:r>
          </w:p>
        </w:tc>
        <w:tc>
          <w:tcPr>
            <w:tcW w:w="4437" w:type="dxa"/>
            <w:vAlign w:val="bottom"/>
          </w:tcPr>
          <w:p w:rsidR="00F64AF4" w:rsidRPr="000B3901" w:rsidRDefault="00A706F1" w:rsidP="00F64AF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أ</w:t>
            </w:r>
            <w:r w:rsidR="00F64AF4" w:rsidRPr="000B3901">
              <w:rPr>
                <w:rFonts w:asciiTheme="majorBidi" w:hAnsiTheme="majorBidi" w:cstheme="majorBidi" w:hint="cs"/>
                <w:b/>
                <w:bCs/>
                <w:rtl/>
              </w:rPr>
              <w:t xml:space="preserve">دوية لا </w:t>
            </w:r>
            <w:r w:rsidR="00F64AF4" w:rsidRPr="000B3901">
              <w:rPr>
                <w:rFonts w:hint="cs"/>
                <w:b/>
                <w:bCs/>
                <w:rtl/>
              </w:rPr>
              <w:t>توجد عادة في مراكز الرعاية الصحية الأولية</w:t>
            </w:r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Amiodarone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Amantadine</w:t>
            </w:r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Amlodipine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Amiloride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Amaryl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Reminyl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Atorvastatin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Atomoxetin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Atrovent</w:t>
            </w:r>
            <w:proofErr w:type="spellEnd"/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Natruvent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Carbamazepine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Oxcarbamazepine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Chlorpromazine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Chlorpramide</w:t>
            </w:r>
            <w:proofErr w:type="spellEnd"/>
            <w:r w:rsidRPr="00F64AF4">
              <w:rPr>
                <w:rFonts w:asciiTheme="majorBidi" w:hAnsiTheme="majorBidi" w:cstheme="majorBidi"/>
              </w:rPr>
              <w:t xml:space="preserve">, </w:t>
            </w:r>
            <w:proofErr w:type="spellStart"/>
            <w:r w:rsidRPr="00F64AF4">
              <w:rPr>
                <w:rFonts w:asciiTheme="majorBidi" w:hAnsiTheme="majorBidi" w:cstheme="majorBidi"/>
              </w:rPr>
              <w:t>Chlordiazepoxide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Digoxin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Levothyroxine</w:t>
            </w:r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Dipyridamole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Nalonone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Epinephrine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Ephedrine</w:t>
            </w:r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Fluoxetine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Paroxetine</w:t>
            </w:r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Folic Acid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Folinic</w:t>
            </w:r>
            <w:proofErr w:type="spellEnd"/>
            <w:r w:rsidRPr="00F64AF4">
              <w:rPr>
                <w:rFonts w:asciiTheme="majorBidi" w:hAnsiTheme="majorBidi" w:cstheme="majorBidi"/>
              </w:rPr>
              <w:t xml:space="preserve"> Acid</w:t>
            </w:r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Gentamicin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Gentian Violet</w:t>
            </w:r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Inderal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Adderal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Iodine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Lodine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Isordil</w:t>
            </w:r>
            <w:proofErr w:type="spellEnd"/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Plendil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Metformin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Metronidazole</w:t>
            </w:r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Microgynon</w:t>
            </w:r>
            <w:proofErr w:type="spellEnd"/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Neogynon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 xml:space="preserve">Nystatin oral </w:t>
            </w:r>
            <w:proofErr w:type="spellStart"/>
            <w:r w:rsidRPr="00F64AF4">
              <w:rPr>
                <w:rFonts w:asciiTheme="majorBidi" w:hAnsiTheme="majorBidi" w:cstheme="majorBidi"/>
              </w:rPr>
              <w:t>susp</w:t>
            </w:r>
            <w:proofErr w:type="spellEnd"/>
            <w:r w:rsidRPr="00F64AF4">
              <w:rPr>
                <w:rFonts w:asciiTheme="majorBidi" w:hAnsiTheme="majorBidi" w:cstheme="majorBidi"/>
              </w:rPr>
              <w:t xml:space="preserve"> 100000 </w:t>
            </w:r>
            <w:proofErr w:type="spellStart"/>
            <w:r w:rsidRPr="00F64AF4">
              <w:rPr>
                <w:rFonts w:asciiTheme="majorBidi" w:hAnsiTheme="majorBidi" w:cstheme="majorBidi"/>
              </w:rPr>
              <w:t>iu</w:t>
            </w:r>
            <w:proofErr w:type="spellEnd"/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Statine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Plavix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 xml:space="preserve">Paxil, </w:t>
            </w:r>
            <w:proofErr w:type="spellStart"/>
            <w:r w:rsidRPr="00F64AF4">
              <w:rPr>
                <w:rFonts w:asciiTheme="majorBidi" w:hAnsiTheme="majorBidi" w:cstheme="majorBidi"/>
              </w:rPr>
              <w:t>Pradaxa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Prozac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Prograf</w:t>
            </w:r>
            <w:proofErr w:type="spellEnd"/>
            <w:r w:rsidRPr="00F64AF4">
              <w:rPr>
                <w:rFonts w:asciiTheme="majorBidi" w:hAnsiTheme="majorBidi" w:cstheme="majorBidi"/>
              </w:rPr>
              <w:t xml:space="preserve">, Provera, </w:t>
            </w:r>
            <w:proofErr w:type="spellStart"/>
            <w:r w:rsidRPr="00F64AF4">
              <w:rPr>
                <w:rFonts w:asciiTheme="majorBidi" w:hAnsiTheme="majorBidi" w:cstheme="majorBidi"/>
              </w:rPr>
              <w:t>Proscar</w:t>
            </w:r>
            <w:proofErr w:type="spellEnd"/>
          </w:p>
        </w:tc>
      </w:tr>
      <w:tr w:rsidR="00153924" w:rsidRPr="00F64AF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>Silver sulfadiazine</w:t>
            </w:r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</w:rPr>
              <w:t xml:space="preserve">Sulfasalazine, </w:t>
            </w:r>
            <w:proofErr w:type="spellStart"/>
            <w:r w:rsidRPr="00F64AF4">
              <w:rPr>
                <w:rFonts w:asciiTheme="majorBidi" w:hAnsiTheme="majorBidi" w:cstheme="majorBidi"/>
              </w:rPr>
              <w:t>Sulfisoxazole</w:t>
            </w:r>
            <w:proofErr w:type="spellEnd"/>
          </w:p>
        </w:tc>
      </w:tr>
      <w:tr w:rsidR="00153924" w:rsidTr="005501DF">
        <w:trPr>
          <w:jc w:val="center"/>
        </w:trPr>
        <w:tc>
          <w:tcPr>
            <w:tcW w:w="4419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Sinemet</w:t>
            </w:r>
            <w:proofErr w:type="spellEnd"/>
          </w:p>
        </w:tc>
        <w:tc>
          <w:tcPr>
            <w:tcW w:w="4437" w:type="dxa"/>
          </w:tcPr>
          <w:p w:rsidR="00153924" w:rsidRPr="00F64AF4" w:rsidRDefault="00153924" w:rsidP="004479AA">
            <w:pPr>
              <w:rPr>
                <w:rFonts w:asciiTheme="majorBidi" w:hAnsiTheme="majorBidi" w:cstheme="majorBidi"/>
              </w:rPr>
            </w:pPr>
            <w:proofErr w:type="spellStart"/>
            <w:r w:rsidRPr="00F64AF4">
              <w:rPr>
                <w:rFonts w:asciiTheme="majorBidi" w:hAnsiTheme="majorBidi" w:cstheme="majorBidi"/>
              </w:rPr>
              <w:t>Janumet</w:t>
            </w:r>
            <w:proofErr w:type="spellEnd"/>
          </w:p>
        </w:tc>
      </w:tr>
      <w:tr w:rsidR="00F64AF4" w:rsidTr="005501DF">
        <w:trPr>
          <w:jc w:val="center"/>
        </w:trPr>
        <w:tc>
          <w:tcPr>
            <w:tcW w:w="8856" w:type="dxa"/>
            <w:gridSpan w:val="2"/>
          </w:tcPr>
          <w:p w:rsidR="00F64AF4" w:rsidRPr="00F64AF4" w:rsidRDefault="00F64AF4" w:rsidP="00F64AF4">
            <w:pPr>
              <w:rPr>
                <w:rFonts w:asciiTheme="majorBidi" w:hAnsiTheme="majorBidi" w:cstheme="majorBidi"/>
              </w:rPr>
            </w:pPr>
            <w:r w:rsidRPr="00F64AF4"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  <w:t>Reference:</w:t>
            </w:r>
            <w:r w:rsidRPr="00F64AF4">
              <w:rPr>
                <w:rFonts w:asciiTheme="majorBidi" w:hAnsiTheme="majorBidi" w:cstheme="majorBidi"/>
                <w:bCs/>
                <w:i/>
                <w:iCs/>
                <w:sz w:val="20"/>
                <w:szCs w:val="20"/>
              </w:rPr>
              <w:t xml:space="preserve"> ISMP’s list of confused drug names – Institute for Safe Medication Practices</w:t>
            </w:r>
          </w:p>
        </w:tc>
      </w:tr>
    </w:tbl>
    <w:p w:rsidR="00221BD0" w:rsidRPr="00F64AF4" w:rsidRDefault="00221BD0" w:rsidP="00F64AF4">
      <w:pPr>
        <w:rPr>
          <w:rFonts w:asciiTheme="majorBidi" w:hAnsiTheme="majorBidi" w:cstheme="majorBidi"/>
          <w:b/>
          <w:bCs/>
          <w:noProof/>
          <w:sz w:val="2"/>
          <w:szCs w:val="2"/>
          <w:u w:val="single"/>
        </w:rPr>
      </w:pPr>
    </w:p>
    <w:sectPr w:rsidR="00221BD0" w:rsidRPr="00F64AF4" w:rsidSect="005501DF">
      <w:headerReference w:type="default" r:id="rId8"/>
      <w:footerReference w:type="default" r:id="rId9"/>
      <w:pgSz w:w="12240" w:h="15840"/>
      <w:pgMar w:top="1440" w:right="1440" w:bottom="810" w:left="1440" w:header="54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0B4" w:rsidRDefault="00FD20B4" w:rsidP="00B52FC0">
      <w:r>
        <w:separator/>
      </w:r>
    </w:p>
  </w:endnote>
  <w:endnote w:type="continuationSeparator" w:id="0">
    <w:p w:rsidR="00FD20B4" w:rsidRDefault="00FD20B4" w:rsidP="00B5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1DF" w:rsidRDefault="005501DF" w:rsidP="005501DF">
    <w:pPr>
      <w:pStyle w:val="Footer"/>
      <w:jc w:val="center"/>
    </w:pPr>
    <w:r w:rsidRPr="005F54EE">
      <w:rPr>
        <w:color w:val="A6A6A6" w:themeColor="background1" w:themeShade="A6"/>
      </w:rPr>
      <w:t>PHA</w:t>
    </w:r>
    <w:r w:rsidR="00507ED8">
      <w:rPr>
        <w:color w:val="A6A6A6" w:themeColor="background1" w:themeShade="A6"/>
        <w:lang w:bidi="ar-LB"/>
      </w:rPr>
      <w:t>.PP.</w:t>
    </w:r>
    <w:r w:rsidR="00853A90">
      <w:rPr>
        <w:color w:val="A6A6A6" w:themeColor="background1" w:themeShade="A6"/>
      </w:rPr>
      <w:t>0</w:t>
    </w:r>
    <w:r>
      <w:rPr>
        <w:color w:val="A6A6A6" w:themeColor="background1" w:themeShade="A6"/>
      </w:rPr>
      <w:t>6</w:t>
    </w:r>
    <w:r w:rsidRPr="005F54EE">
      <w:rPr>
        <w:color w:val="A6A6A6" w:themeColor="background1" w:themeShade="A6"/>
      </w:rPr>
      <w:t>.A1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0B4" w:rsidRDefault="00FD20B4" w:rsidP="00B52FC0">
      <w:r>
        <w:separator/>
      </w:r>
    </w:p>
  </w:footnote>
  <w:footnote w:type="continuationSeparator" w:id="0">
    <w:p w:rsidR="00FD20B4" w:rsidRDefault="00FD20B4" w:rsidP="00B5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1A8" w:rsidRDefault="00702E13" w:rsidP="009441A8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</wp:posOffset>
          </wp:positionH>
          <wp:positionV relativeFrom="paragraph">
            <wp:posOffset>9525</wp:posOffset>
          </wp:positionV>
          <wp:extent cx="723900" cy="560070"/>
          <wp:effectExtent l="0" t="0" r="0" b="0"/>
          <wp:wrapNone/>
          <wp:docPr id="2" name="Picture 2" descr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41A8" w:rsidRPr="009441A8">
      <w:rPr>
        <w:noProof/>
      </w:rPr>
      <w:drawing>
        <wp:inline distT="0" distB="0" distL="0" distR="0">
          <wp:extent cx="1733550" cy="512537"/>
          <wp:effectExtent l="19050" t="0" r="0" b="0"/>
          <wp:docPr id="4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881" cy="5117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 w15:restartNumberingAfterBreak="0">
    <w:nsid w:val="0FBC4291"/>
    <w:multiLevelType w:val="hybridMultilevel"/>
    <w:tmpl w:val="945AA680"/>
    <w:lvl w:ilvl="0" w:tplc="F4ECC322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638A7C5D"/>
    <w:multiLevelType w:val="hybridMultilevel"/>
    <w:tmpl w:val="DDB4FC1E"/>
    <w:lvl w:ilvl="0" w:tplc="B262E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6682D"/>
    <w:multiLevelType w:val="hybridMultilevel"/>
    <w:tmpl w:val="18141256"/>
    <w:lvl w:ilvl="0" w:tplc="CDB8BAA0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FC0"/>
    <w:rsid w:val="000102CE"/>
    <w:rsid w:val="00032ACE"/>
    <w:rsid w:val="000337F5"/>
    <w:rsid w:val="00042B06"/>
    <w:rsid w:val="00094433"/>
    <w:rsid w:val="000A667B"/>
    <w:rsid w:val="000A6A43"/>
    <w:rsid w:val="000B3901"/>
    <w:rsid w:val="000D03DB"/>
    <w:rsid w:val="000D148C"/>
    <w:rsid w:val="000D7743"/>
    <w:rsid w:val="001110A3"/>
    <w:rsid w:val="0011290C"/>
    <w:rsid w:val="00124637"/>
    <w:rsid w:val="00153924"/>
    <w:rsid w:val="0016567F"/>
    <w:rsid w:val="001777F8"/>
    <w:rsid w:val="00194786"/>
    <w:rsid w:val="00195C9A"/>
    <w:rsid w:val="001C2C41"/>
    <w:rsid w:val="001C3CBB"/>
    <w:rsid w:val="001D0B50"/>
    <w:rsid w:val="001E2D30"/>
    <w:rsid w:val="001E5536"/>
    <w:rsid w:val="00204635"/>
    <w:rsid w:val="002077CD"/>
    <w:rsid w:val="002116E6"/>
    <w:rsid w:val="00217B8F"/>
    <w:rsid w:val="00221BD0"/>
    <w:rsid w:val="00290946"/>
    <w:rsid w:val="00295EA5"/>
    <w:rsid w:val="002C33B8"/>
    <w:rsid w:val="002E38EA"/>
    <w:rsid w:val="00317B9B"/>
    <w:rsid w:val="003323FF"/>
    <w:rsid w:val="003416FB"/>
    <w:rsid w:val="00385794"/>
    <w:rsid w:val="00396D55"/>
    <w:rsid w:val="003A6262"/>
    <w:rsid w:val="003D2282"/>
    <w:rsid w:val="00410C24"/>
    <w:rsid w:val="00424F41"/>
    <w:rsid w:val="00430204"/>
    <w:rsid w:val="00446C6F"/>
    <w:rsid w:val="004567C4"/>
    <w:rsid w:val="00471FC5"/>
    <w:rsid w:val="0048275C"/>
    <w:rsid w:val="00483953"/>
    <w:rsid w:val="004A5F67"/>
    <w:rsid w:val="004C256E"/>
    <w:rsid w:val="004D29F1"/>
    <w:rsid w:val="004D58A5"/>
    <w:rsid w:val="004D709B"/>
    <w:rsid w:val="004E7AEB"/>
    <w:rsid w:val="00500C1E"/>
    <w:rsid w:val="005048C9"/>
    <w:rsid w:val="00507ED8"/>
    <w:rsid w:val="00514BCF"/>
    <w:rsid w:val="00540B01"/>
    <w:rsid w:val="005501DF"/>
    <w:rsid w:val="00587219"/>
    <w:rsid w:val="00590FBB"/>
    <w:rsid w:val="00596B13"/>
    <w:rsid w:val="005A042A"/>
    <w:rsid w:val="005B73B3"/>
    <w:rsid w:val="005F094F"/>
    <w:rsid w:val="00613CCA"/>
    <w:rsid w:val="006413EA"/>
    <w:rsid w:val="006570D6"/>
    <w:rsid w:val="006917FA"/>
    <w:rsid w:val="0069222F"/>
    <w:rsid w:val="00695069"/>
    <w:rsid w:val="006B204B"/>
    <w:rsid w:val="006B3A50"/>
    <w:rsid w:val="006C2077"/>
    <w:rsid w:val="006D09E2"/>
    <w:rsid w:val="006D1BF5"/>
    <w:rsid w:val="006D34F9"/>
    <w:rsid w:val="006D4139"/>
    <w:rsid w:val="006D5B49"/>
    <w:rsid w:val="006F03C1"/>
    <w:rsid w:val="00702E13"/>
    <w:rsid w:val="0071515F"/>
    <w:rsid w:val="0073211D"/>
    <w:rsid w:val="0073245E"/>
    <w:rsid w:val="007662A6"/>
    <w:rsid w:val="00772CC0"/>
    <w:rsid w:val="00791C0E"/>
    <w:rsid w:val="00795350"/>
    <w:rsid w:val="00796AE4"/>
    <w:rsid w:val="007A5609"/>
    <w:rsid w:val="007E3D9C"/>
    <w:rsid w:val="007F4DCA"/>
    <w:rsid w:val="00813E07"/>
    <w:rsid w:val="00821CDD"/>
    <w:rsid w:val="0083566B"/>
    <w:rsid w:val="00846210"/>
    <w:rsid w:val="00853A90"/>
    <w:rsid w:val="00860A5C"/>
    <w:rsid w:val="008719D8"/>
    <w:rsid w:val="00875458"/>
    <w:rsid w:val="00887BE9"/>
    <w:rsid w:val="008A0135"/>
    <w:rsid w:val="008A02A3"/>
    <w:rsid w:val="008A38F8"/>
    <w:rsid w:val="008A63F6"/>
    <w:rsid w:val="008C1175"/>
    <w:rsid w:val="008D74BB"/>
    <w:rsid w:val="008E4254"/>
    <w:rsid w:val="008E4CC1"/>
    <w:rsid w:val="009065CA"/>
    <w:rsid w:val="00937F2B"/>
    <w:rsid w:val="00940746"/>
    <w:rsid w:val="009441A8"/>
    <w:rsid w:val="00952277"/>
    <w:rsid w:val="00952931"/>
    <w:rsid w:val="00967176"/>
    <w:rsid w:val="0097624E"/>
    <w:rsid w:val="00980205"/>
    <w:rsid w:val="0098281A"/>
    <w:rsid w:val="009937B5"/>
    <w:rsid w:val="009D2B35"/>
    <w:rsid w:val="009D6061"/>
    <w:rsid w:val="009F025C"/>
    <w:rsid w:val="009F76F5"/>
    <w:rsid w:val="00A10621"/>
    <w:rsid w:val="00A30159"/>
    <w:rsid w:val="00A3119B"/>
    <w:rsid w:val="00A50BDF"/>
    <w:rsid w:val="00A6565B"/>
    <w:rsid w:val="00A706F1"/>
    <w:rsid w:val="00A7198A"/>
    <w:rsid w:val="00A768DA"/>
    <w:rsid w:val="00A87471"/>
    <w:rsid w:val="00AA7399"/>
    <w:rsid w:val="00AB4218"/>
    <w:rsid w:val="00AE3A2A"/>
    <w:rsid w:val="00B0247C"/>
    <w:rsid w:val="00B1337E"/>
    <w:rsid w:val="00B33DBC"/>
    <w:rsid w:val="00B35B24"/>
    <w:rsid w:val="00B41EA7"/>
    <w:rsid w:val="00B423F7"/>
    <w:rsid w:val="00B4567C"/>
    <w:rsid w:val="00B4688F"/>
    <w:rsid w:val="00B51AF9"/>
    <w:rsid w:val="00B52FC0"/>
    <w:rsid w:val="00B75E10"/>
    <w:rsid w:val="00B77482"/>
    <w:rsid w:val="00B863E1"/>
    <w:rsid w:val="00B864AC"/>
    <w:rsid w:val="00B96FB7"/>
    <w:rsid w:val="00BA1706"/>
    <w:rsid w:val="00BA4F6D"/>
    <w:rsid w:val="00BD1695"/>
    <w:rsid w:val="00BD38F8"/>
    <w:rsid w:val="00BE421F"/>
    <w:rsid w:val="00C045B6"/>
    <w:rsid w:val="00C24F93"/>
    <w:rsid w:val="00C274FA"/>
    <w:rsid w:val="00C52FC0"/>
    <w:rsid w:val="00C600EF"/>
    <w:rsid w:val="00C6160A"/>
    <w:rsid w:val="00C854D3"/>
    <w:rsid w:val="00CA1F8F"/>
    <w:rsid w:val="00CA3728"/>
    <w:rsid w:val="00CA6542"/>
    <w:rsid w:val="00CB1A16"/>
    <w:rsid w:val="00CB4303"/>
    <w:rsid w:val="00CC444D"/>
    <w:rsid w:val="00CE1C4A"/>
    <w:rsid w:val="00CE5CA5"/>
    <w:rsid w:val="00CF47CF"/>
    <w:rsid w:val="00D03A95"/>
    <w:rsid w:val="00D05693"/>
    <w:rsid w:val="00D30EAB"/>
    <w:rsid w:val="00D44A97"/>
    <w:rsid w:val="00D6343D"/>
    <w:rsid w:val="00D72BBC"/>
    <w:rsid w:val="00D90EA7"/>
    <w:rsid w:val="00D93E0D"/>
    <w:rsid w:val="00DB3188"/>
    <w:rsid w:val="00DD17E8"/>
    <w:rsid w:val="00DF0816"/>
    <w:rsid w:val="00DF2509"/>
    <w:rsid w:val="00E027EA"/>
    <w:rsid w:val="00E058B9"/>
    <w:rsid w:val="00E15E39"/>
    <w:rsid w:val="00E175CE"/>
    <w:rsid w:val="00E50222"/>
    <w:rsid w:val="00E83B4A"/>
    <w:rsid w:val="00E84DFB"/>
    <w:rsid w:val="00E8653B"/>
    <w:rsid w:val="00E92A18"/>
    <w:rsid w:val="00E93990"/>
    <w:rsid w:val="00EF4493"/>
    <w:rsid w:val="00F017E3"/>
    <w:rsid w:val="00F11C52"/>
    <w:rsid w:val="00F401D1"/>
    <w:rsid w:val="00F64AF4"/>
    <w:rsid w:val="00F761BE"/>
    <w:rsid w:val="00F8148D"/>
    <w:rsid w:val="00F829AD"/>
    <w:rsid w:val="00F90DB5"/>
    <w:rsid w:val="00FB64CC"/>
    <w:rsid w:val="00FC311A"/>
    <w:rsid w:val="00FD20B4"/>
    <w:rsid w:val="00FD5A3A"/>
    <w:rsid w:val="00FE7FD3"/>
    <w:rsid w:val="00FF7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E9E56EA-4E3A-443B-8046-12D48D87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515F"/>
    <w:pPr>
      <w:ind w:left="720"/>
      <w:contextualSpacing/>
    </w:pPr>
  </w:style>
  <w:style w:type="table" w:styleId="TableGrid">
    <w:name w:val="Table Grid"/>
    <w:basedOn w:val="TableNormal"/>
    <w:uiPriority w:val="59"/>
    <w:rsid w:val="001539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887BE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37B5"/>
    <w:rPr>
      <w:color w:val="800080" w:themeColor="followedHyperlink"/>
      <w:u w:val="single"/>
    </w:rPr>
  </w:style>
  <w:style w:type="character" w:customStyle="1" w:styleId="hps">
    <w:name w:val="hps"/>
    <w:basedOn w:val="DefaultParagraphFont"/>
    <w:rsid w:val="00332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14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3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9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89CB8-164F-42A2-961B-FFEC7EE89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Najwa Baydoun</cp:lastModifiedBy>
  <cp:revision>25</cp:revision>
  <cp:lastPrinted>2019-05-20T11:03:00Z</cp:lastPrinted>
  <dcterms:created xsi:type="dcterms:W3CDTF">2016-02-04T23:19:00Z</dcterms:created>
  <dcterms:modified xsi:type="dcterms:W3CDTF">2019-05-20T11:03:00Z</dcterms:modified>
</cp:coreProperties>
</file>